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 Základní informace o ochran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ě osobn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ích údaj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ů pro z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ákonné zástupce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FFFFFF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GDPR - General Data Protection Regulation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Obecné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cel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 názvem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Evropského parlamentu a Rady EU 2016/679 ze dne 27. dubna 2016 o ochran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fyzick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osob v souvislosti se zpracováním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 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Hlavním smyslem uvedeného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ředpisu je vyšš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harmonizace úpravy ochrany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ílení práv subjekt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a tedy i kvalitnějš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kontrola nakládání s osobními daty</w:t>
      </w:r>
    </w:p>
    <w:p>
      <w:pPr>
        <w:spacing w:before="0" w:after="16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 souladu s tímto principem pracuje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 podle nově nastaven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pravidel ochrany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v listinn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i elektronické podob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Co je osobní údaj?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informace o identifikované nebo identifikovatelné fyzické osob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(d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ále jen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subjekt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ů“); identifikovatelnou fyzickou osobou je fyzick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osoba, kterou lze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nepř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ímo identifikovat, zejména odkazem na ur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identifikátor,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íklad jméno, identifika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íslo, loka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údaje, sí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identifikátor nebo na jeden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íce zvlá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prvk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fyzick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é, fyziologické, genetické, psychické, ekonomické, kulturní nebo spole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identity této fyzické osoby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Mate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škola Pardubice-Polabiny,Odbor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řů 345,zast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ává roli správce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ů</w:t>
      </w:r>
    </w:p>
    <w:p>
      <w:pPr>
        <w:spacing w:before="120" w:after="12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Kontaktní údaje správce:      Mate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škola Pardubice-Polabiny,Odbor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řů 345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adresa:</w:t>
        <w:tab/>
        <w:t xml:space="preserve">         Mate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škola ,Odbor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řů 345, 530 09 Pardubice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adresa datové schránky:   x8nkws3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FFFF00" w:val="clear"/>
        </w:rPr>
        <w:t xml:space="preserve">  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telefon:</w:t>
        <w:tab/>
        <w:tab/>
        <w:tab/>
        <w:t xml:space="preserve">       +420 466 430 929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Jako správce osobních údaj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ů zpracov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ává údaje </w:t>
      </w:r>
      <w:r>
        <w:rPr>
          <w:rFonts w:ascii="Calibri" w:hAnsi="Calibri" w:cs="Calibri" w:eastAsia="Calibri"/>
          <w:b/>
          <w:color w:val="3E3E3E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b/>
          <w:color w:val="3E3E3E"/>
          <w:spacing w:val="0"/>
          <w:position w:val="0"/>
          <w:sz w:val="22"/>
          <w:shd w:fill="auto" w:val="clear"/>
        </w:rPr>
        <w:t xml:space="preserve">ák</w:t>
      </w:r>
      <w:r>
        <w:rPr>
          <w:rFonts w:ascii="Calibri" w:hAnsi="Calibri" w:cs="Calibri" w:eastAsia="Calibri"/>
          <w:b/>
          <w:color w:val="3E3E3E"/>
          <w:spacing w:val="0"/>
          <w:position w:val="0"/>
          <w:sz w:val="22"/>
          <w:shd w:fill="auto" w:val="clear"/>
        </w:rPr>
        <w:t xml:space="preserve">ů předevš</w:t>
      </w:r>
      <w:r>
        <w:rPr>
          <w:rFonts w:ascii="Calibri" w:hAnsi="Calibri" w:cs="Calibri" w:eastAsia="Calibri"/>
          <w:b/>
          <w:color w:val="3E3E3E"/>
          <w:spacing w:val="0"/>
          <w:position w:val="0"/>
          <w:sz w:val="22"/>
          <w:shd w:fill="auto" w:val="clear"/>
        </w:rPr>
        <w:t xml:space="preserve">ím 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v ní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že uveden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ých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2"/>
          <w:shd w:fill="auto" w:val="clear"/>
        </w:rPr>
        <w:t xml:space="preserve">ípadech: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ěte k předškoln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ímu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rozhodnut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ve správním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řijet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 ukon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ávání v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povinn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dokumentace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(školn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matrika, dokumentace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se speciálními vzd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ávacími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řebami, evidence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úraz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dět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í),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agendy krou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žků a nadstandartn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aktivit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 (evidence dět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fotodokumentace)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poskytov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poradenských slu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žeb v MŠ (logoped, psycholog, zrakov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 screening),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k vy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čtov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(jízdné a vstupné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řihl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šky do soutěž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í, projektová dokumentace),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zdraví a bezpe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 (l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povolení k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časti na akci, plaveck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nebo ly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žařsk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ém výcviku, prohlá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 bezinfek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čnosti),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ud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souhlasu zákonnými zástupci (k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časti na 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akci nebo výletu, ke zve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řejněn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jména v rámci prezentace akce na webových stránkách, v tisku apod., k 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řizov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fotografií z akcí nebo výlet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ů),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ádosti zákonnými zástupci (k uvoln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Š, zdravotn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omezení),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zaji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štěn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ího stravování (evidence strávník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ů, 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zprávy - diety a alergie),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výchovn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vzděl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ávacích zám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ěrů (organizace a potřeby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ýuky - 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ř. omluvn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listy a se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šity.),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prezentace a propagace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 (webov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stránky, prezentace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ých prací, fotogalerie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školy, kronika, propagačn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materiály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školy),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•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evidence pot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 ke spolupráci s Klubem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čů</w:t>
      </w:r>
    </w:p>
    <w:p>
      <w:pPr>
        <w:spacing w:before="0" w:after="0" w:line="276"/>
        <w:ind w:right="0" w:left="48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keepNext w:val="true"/>
        <w:keepLines w:val="true"/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Právní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ůvody školy pro zpracov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ání osobních údaj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ů?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Existují tyto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ůvody: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smlouvy (nap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ř. pl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án pedagogické podpory)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právní povinnosti (nap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ř. školn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matrika)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Spln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úkolu provád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ého ve ve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řejn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ém zájmu (nap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ř. kontaktn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údaje rodi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čů)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Oprávn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ý zájem správce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či třet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strany (nap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ř. kamerov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ý systém)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Ochrana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životně důležit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ých zájm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ů (v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ý úraz dít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ěte)</w:t>
      </w:r>
    </w:p>
    <w:p>
      <w:pPr>
        <w:numPr>
          <w:ilvl w:val="0"/>
          <w:numId w:val="1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Souhlas subjektu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ů pro jeden či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íce konkrétních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čelů</w:t>
        <w:br/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školu je možn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se k uplatn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práv v oblasti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obracet prostřednictv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ím </w:t>
      </w:r>
    </w:p>
    <w:p>
      <w:pPr>
        <w:spacing w:before="120" w:after="340" w:line="276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datovou zprávou do datové schránky správce</w:t>
      </w:r>
    </w:p>
    <w:p>
      <w:pPr>
        <w:spacing w:before="120" w:after="340" w:line="276"/>
        <w:ind w:right="0" w:left="70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ávci na jeho doru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čovac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adrese v provozní dob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ě: 8.00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16.00 hodin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 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pracovn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den</w:t>
      </w:r>
    </w:p>
    <w:p>
      <w:pPr>
        <w:spacing w:before="120" w:after="34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00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e-mailem: reditelka@msodboraru.cz</w:t>
      </w:r>
    </w:p>
    <w:p>
      <w:pPr>
        <w:spacing w:before="120" w:after="34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ůsoby je možn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se v relevantních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ípadech na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školu obracet 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čelem uplatněn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práva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ístup k osobním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ům, jejich opravu nebo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ýmaz, pop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omezen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zpracování, vznést námitku proti zpracování, jako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 i při uplatněn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práva na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řenositelnost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a dalš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práv podle obecného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ízení o ochran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</w:t>
      </w:r>
    </w:p>
    <w:p>
      <w:pPr>
        <w:spacing w:before="120" w:after="34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Vý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 uveden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ými zp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ůsoby se mohou subjekty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na školu obracet v př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ípad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zpracov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ávaných na základ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souhlasu rovněž za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čelem odvol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ání souhlasu se zpracováním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ů.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Mate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řsk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 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škola Pardubice-Polabiny,Odbor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á</w:t>
      </w: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řů 345,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jmenovala pověřencem pro ochranu osobn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Bc. Jarom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íra Kubu.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 poskytuje?</w:t>
      </w:r>
    </w:p>
    <w:p>
      <w:pPr>
        <w:numPr>
          <w:ilvl w:val="0"/>
          <w:numId w:val="17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informace a poradenství správci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či zpracovateli, včetně zaměstnanců, kteř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se na zpracování podílejí</w:t>
      </w:r>
    </w:p>
    <w:p>
      <w:pPr>
        <w:numPr>
          <w:ilvl w:val="0"/>
          <w:numId w:val="17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Monitoruje soulad zpracování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ů s GDPR</w:t>
      </w:r>
    </w:p>
    <w:p>
      <w:pPr>
        <w:numPr>
          <w:ilvl w:val="0"/>
          <w:numId w:val="17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Spolupracuje na tvorb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ě Posouzen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vlivu na ochranu osobních 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ů</w:t>
      </w:r>
    </w:p>
    <w:p>
      <w:pPr>
        <w:numPr>
          <w:ilvl w:val="0"/>
          <w:numId w:val="17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Spolupracuje s dozorových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řadem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ÚOOÚ)</w:t>
      </w:r>
    </w:p>
    <w:p>
      <w:pPr>
        <w:numPr>
          <w:ilvl w:val="0"/>
          <w:numId w:val="17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ůsob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jako kontaktní místo pro dozorový ú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řad </w:t>
      </w:r>
    </w:p>
    <w:p>
      <w:pPr>
        <w:numPr>
          <w:ilvl w:val="0"/>
          <w:numId w:val="17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Obrací se na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ěj subjekty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údaj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ů,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ákonný zástupce subjekt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ů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údaje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áka)</w:t>
      </w:r>
    </w:p>
    <w:p>
      <w:pPr>
        <w:numPr>
          <w:ilvl w:val="0"/>
          <w:numId w:val="17"/>
        </w:numPr>
        <w:spacing w:before="0" w:after="0" w:line="276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vázán ml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čenlivost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 a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ůvěrnost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í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V Pardubicích dne 1. 6. 2019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                                                                                        Bc. Lenka Veselíková, DiS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ředitelka mateřsk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é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FFFFF" w:val="clear"/>
        </w:rPr>
        <w:t xml:space="preserve">školy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1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